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ctivTitle"/>
      </w:pPr>
      <w:r>
        <w:t xml:space="preserve">Answering service setup worksheet</w:t>
      </w:r>
    </w:p>
    <w:p>
      <w:pPr>
        <w:pStyle w:val="ActivMeta"/>
      </w:pPr>
      <w:r>
        <w:t xml:space="preserve">Template version 2026-09-26. Fill in one worksheet per community before your answering service goes live, and again whenever you change services. Anything in [SQUARE BRACKETS] is yours to fill in. Hand the finished worksheet to your provider and keep a copy.</w:t>
      </w:r>
    </w:p>
    <w:p>
      <w:pPr>
        <w:pStyle w:val="ActivHeading"/>
      </w:pPr>
      <w:r>
        <w:t xml:space="preserve">1. The community</w:t>
      </w:r>
    </w:p>
    <w:p>
      <w:pPr>
        <w:pStyle w:val="ActivBody"/>
      </w:pPr>
      <w:r>
        <w:t xml:space="preserve">Community name [NAME], address [ADDRESS], [NUMBER] units, time zone [ZONE]. Main phone number [NUMBER]; separate leasing or maintenance numbers, if any, [NUMBERS]. Access codes the service may give callers: [NONE / WHICH ONES], only after checking [NAME, UNIT AND CALLBACK AGAINST THE RESIDENT LIST / OTHER CHECK]; a caller who cannot be verified gets [THE ON-CALL TECHNICIAN / A MESSAGE FOR THE OFFICE].</w:t>
      </w:r>
    </w:p>
    <w:p>
      <w:pPr>
        <w:pStyle w:val="ActivHeading"/>
      </w:pPr>
      <w:r>
        <w:t xml:space="preserve">2. When the service answers</w:t>
      </w:r>
    </w:p>
    <w:p>
      <w:pPr>
        <w:pStyle w:val="ActivBody"/>
      </w:pPr>
      <w:r>
        <w:t xml:space="preserve">The office is open [DAYS, HOURS]. The service answers [AFTER HOURS ONLY / AFTER HOURS AND WHEN THE OFFICE DOES NOT PICK UP / AROUND THE CLOCK]. Holidays and closures this year: [DATES]. Who updates office hours with the service when they change: [ROLE].</w:t>
      </w:r>
    </w:p>
    <w:p>
      <w:pPr>
        <w:pStyle w:val="ActivHeading"/>
      </w:pPr>
      <w:r>
        <w:t xml:space="preserve">3. What counts as an emergency</w:t>
      </w:r>
    </w:p>
    <w:p>
      <w:pPr>
        <w:pStyle w:val="ActivBody"/>
      </w:pPr>
      <w:r>
        <w:t xml:space="preserve">Attach your after-hours maintenance policy, or list the emergencies here: [LIST]. Decisions the service will ask about: lockouts [EMERGENCY / NOT], no heat below [TEMPERATURE, MEASURED INDOORS], no cooling above [TEMPERATURE, MEASURED INDOORS], a failed toilet in a one-bathroom unit [EMERGENCY / NOT]; check the thresholds with your counsel against the habitability rules where you operate. A caller in danger is told to call 911 first, and one who smells gas to leave the building and call [GAS UTILITY] from outside.</w:t>
      </w:r>
    </w:p>
    <w:p>
      <w:pPr>
        <w:pStyle w:val="ActivHeading"/>
      </w:pPr>
      <w:r>
        <w:t xml:space="preserve">4. Who is called about an emergency</w:t>
      </w:r>
    </w:p>
    <w:p>
      <w:pPr>
        <w:pStyle w:val="ActivBody"/>
      </w:pPr>
      <w:r>
        <w:t xml:space="preserve">Attach your on-call schedule, or give the call order below. Say how many attempts each person gets before the next is called, [NUMBER], and what happens if nobody answers: [WHAT HAPPENS]. Who sends schedule changes and swaps to the service: [ROLE], by [HOW].</w:t>
      </w:r>
    </w:p>
    <w:tbl>
      <w:tblPr>
        <w:tblW w:w="9972" w:type="dxa"/>
        <w:tblBorders>
          <w:top w:val="single" w:sz="4" w:space="0" w:color="D8E1E3"/>
          <w:left w:val="single" w:sz="4" w:space="0" w:color="D8E1E3"/>
          <w:bottom w:val="single" w:sz="4" w:space="0" w:color="D8E1E3"/>
          <w:right w:val="single" w:sz="4" w:space="0" w:color="D8E1E3"/>
          <w:insideH w:val="single" w:sz="4" w:space="0" w:color="D8E1E3"/>
          <w:insideV w:val="single" w:sz="4" w:space="0" w:color="D8E1E3"/>
        </w:tblBorders>
        <w:tblCellMar>
          <w:left w:w="100" w:type="dxa"/>
          <w:right w:w="100" w:type="dxa"/>
        </w:tblCellMar>
      </w:tblPr>
      <w:tblGrid>
        <w:gridCol w:w="2493"/>
        <w:gridCol w:w="2493"/>
        <w:gridCol w:w="2493"/>
        <w:gridCol w:w="2493"/>
      </w:tblGrid>
      <w:tr>
        <w:tc>
          <w:tcPr>
            <w:tcW w:w="2493" w:type="dxa"/>
          </w:tcPr>
          <w:p>
            <w:pPr>
              <w:pStyle w:val="ActivBody"/>
            </w:pPr>
            <w:r>
              <w:rPr>
                <w:b/>
              </w:rPr>
              <w:t xml:space="preserve">Order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rPr>
                <w:b/>
              </w:rPr>
              <w:t xml:space="preserve">Role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rPr>
                <w:b/>
              </w:rPr>
              <w:t xml:space="preserve">Name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rPr>
                <w:b/>
              </w:rPr>
              <w:t xml:space="preserve">Phone</w:t>
            </w:r>
          </w:p>
        </w:tc>
      </w:tr>
      <w:tr>
        <w:tc>
          <w:tcPr>
            <w:tcW w:w="2493" w:type="dxa"/>
          </w:tcPr>
          <w:p>
            <w:pPr>
              <w:pStyle w:val="ActivBody"/>
            </w:pPr>
            <w:r>
              <w:t xml:space="preserve">1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On-call technician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[FROM THE SCHEDULE]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[FROM THE SCHEDULE]</w:t>
            </w:r>
          </w:p>
        </w:tc>
      </w:tr>
      <w:tr>
        <w:tc>
          <w:tcPr>
            <w:tcW w:w="2493" w:type="dxa"/>
          </w:tcPr>
          <w:p>
            <w:pPr>
              <w:pStyle w:val="ActivBody"/>
            </w:pPr>
            <w:r>
              <w:t xml:space="preserve">2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Backup technician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[FROM THE SCHEDULE]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[FROM THE SCHEDULE]</w:t>
            </w:r>
          </w:p>
        </w:tc>
      </w:tr>
      <w:tr>
        <w:tc>
          <w:tcPr>
            <w:tcW w:w="2493" w:type="dxa"/>
          </w:tcPr>
          <w:p>
            <w:pPr>
              <w:pStyle w:val="ActivBody"/>
            </w:pPr>
            <w:r>
              <w:t xml:space="preserve">3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[MAINTENANCE SUPERVISOR]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[NAME]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[PHONE]</w:t>
            </w:r>
          </w:p>
        </w:tc>
      </w:tr>
      <w:tr>
        <w:tc>
          <w:tcPr>
            <w:tcW w:w="2493" w:type="dxa"/>
          </w:tcPr>
          <w:p>
            <w:pPr>
              <w:pStyle w:val="ActivBody"/>
            </w:pPr>
            <w:r>
              <w:t xml:space="preserve">4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[PROPERTY MANAGER]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[NAME]</w:t>
            </w:r>
          </w:p>
        </w:tc>
        <w:tc>
          <w:tcPr>
            <w:tcW w:w="2493" w:type="dxa"/>
          </w:tcPr>
          <w:p>
            <w:pPr>
              <w:pStyle w:val="ActivBody"/>
            </w:pPr>
            <w:r>
              <w:t xml:space="preserve">[PHONE]</w:t>
            </w:r>
          </w:p>
        </w:tc>
      </w:tr>
    </w:tbl>
    <w:p>
      <w:pPr>
        <w:pStyle w:val="ActivBody"/>
      </w:pPr>
      <w:r>
        <w:t xml:space="preserve"/>
      </w:r>
    </w:p>
    <w:p>
      <w:pPr>
        <w:pStyle w:val="ActivHeading"/>
      </w:pPr>
      <w:r>
        <w:t xml:space="preserve">5. Everything that is not an emergency</w:t>
      </w:r>
    </w:p>
    <w:p>
      <w:pPr>
        <w:pStyle w:val="ActivBody"/>
      </w:pPr>
      <w:r>
        <w:t xml:space="preserve">Non-emergency maintenance goes to [THE OFFICE QUEUE / A WORK ORDER IN (PMS NAME)]. Leasing and prospect calls go to [A TRANSFER TO (NUMBER) / A MESSAGE FOR THE LEASING TEAM]. Noise and courtesy calls go to [COURTESY PATROL (NUMBER) / A MESSAGE FOR THE OFFICE]. Package, rent and general questions go to [A MESSAGE FOR THE OFFICE]. Anything else: [RULE].</w:t>
      </w:r>
    </w:p>
    <w:p>
      <w:pPr>
        <w:pStyle w:val="ActivHeading"/>
      </w:pPr>
      <w:r>
        <w:t xml:space="preserve">6. Vendors and utilities</w:t>
      </w:r>
    </w:p>
    <w:p>
      <w:pPr>
        <w:pStyle w:val="ActivBody"/>
      </w:pPr>
      <w:r>
        <w:t xml:space="preserve">Gas utility [NUMBER]; electric [NUMBER]; water [NUMBER]; plumber, HVAC, water restoration, locksmith and elevator [NAME, NUMBER EACH]. Reporting an outage or gas smell to a utility is done by [THE SERVICE / THE TECHNICIAN]. Paid vendor calls are made by [ONLY THE TECHNICIAN / THE SERVICE, FOR (WHICH PROBLEMS), UP TO (LIMIT)], with [ROLE] approving anything above it. [ROLE] keeps these numbers current and sends changes by [HOW].</w:t>
      </w:r>
    </w:p>
    <w:p>
      <w:pPr>
        <w:pStyle w:val="ActivHeading"/>
      </w:pPr>
      <w:r>
        <w:t xml:space="preserve">7. How calls are answered</w:t>
      </w:r>
    </w:p>
    <w:p>
      <w:pPr>
        <w:pStyle w:val="ActivBody"/>
      </w:pPr>
      <w:r>
        <w:t xml:space="preserve">Greeting: "[COMMUNITY NAME], [WORDING]." Languages: [ENGLISH / ENGLISH AND SPANISH]. Every caller is asked for their name, unit and callback number. Things the service must never say or promise: [LIST, SUCH AS ARRIVAL TIMES OR FEES].</w:t>
      </w:r>
    </w:p>
    <w:p>
      <w:pPr>
        <w:pStyle w:val="ActivHeading"/>
      </w:pPr>
      <w:r>
        <w:t xml:space="preserve">8. Messages, records and reports</w:t>
      </w:r>
    </w:p>
    <w:p>
      <w:pPr>
        <w:pStyle w:val="ActivBody"/>
      </w:pPr>
      <w:r>
        <w:t xml:space="preserve">Call reports go to [NAMES AND EMAIL ADDRESSES] by [EMAIL / TEXT / THE PROVIDER'S APP], [AS EACH CALL COMES IN / AS A DAILY SUMMARY]. Recordings and transcripts: [WANTED / NOT NEEDED]. Work orders are created in [PMS NAME] by [THE OFFICE / THE SERVICE, WHERE ITS INTEGRATION SUPPORTS IT].</w:t>
      </w:r>
    </w:p>
    <w:p>
      <w:pPr>
        <w:pStyle w:val="ActivHeading"/>
      </w:pPr>
      <w:r>
        <w:t xml:space="preserve">9. Test before go-live</w:t>
      </w:r>
    </w:p>
    <w:p>
      <w:pPr>
        <w:pStyle w:val="ActivBody"/>
      </w:pPr>
      <w:r>
        <w:t xml:space="preserve">Before the switch, call the service through [ITS TEST NUMBER / TEMPORARY FORWARDING] down every route you set up: an emergency, the same emergency with the primary not answering, a repair that can wait, a leasing call, an office message and each transfer. Check who was reached, what happens when nobody on the list answers, and that each report or work order arrived. [ROLE] switches [COMMUNITY PHONE NUMBER] over on [DATE]; repeat the emergency call through it that day. Tested by [NAME].</w:t>
      </w:r>
    </w:p>
    <w:p>
      <w:pPr>
        <w:pStyle w:val="ActivHeading"/>
      </w:pPr>
      <w:r>
        <w:t xml:space="preserve">For the office team</w:t>
      </w:r>
    </w:p>
    <w:p>
      <w:pPr>
        <w:pStyle w:val="ActivBody"/>
      </w:pPr>
      <w:r>
        <w:t xml:space="preserve">From [DATE], calls to [COMMUNITY PHONE NUMBER] are answered by [SERVICE NAME] [WHEN]. Emergencies go to the on-call technician in the order on our schedule, and [LEASING OR COURTESY CALLS] are transferred right away. Everything else arrives as [A CALL REPORT / A WORK ORDER] by [HOW], for follow-up by [TIME]. Tell [ROLE] about any change to office hours, the on-call schedule or a vendor number the same day, because the service only knows what we tell it.</w:t>
      </w:r>
    </w:p>
    <w:p>
      <w:pPr>
        <w:pStyle w:val="ActivMeta"/>
      </w:pPr>
      <w:r>
        <w:t xml:space="preserve">Template by Activ Answer. Adapt it freely for your community. activanswer.com</w:t>
      </w:r>
    </w:p>
    <w:sectPr>
      <w:pgSz w:w="12240" w:h="15840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styleId="ActivTitle">
    <w:name w:val="Activ Title"/>
    <w:pPr>
      <w:spacing w:before="0" w:after="120" w:line="276" w:lineRule="auto"/>
    </w:pPr>
    <w:rPr>
      <w:rFonts w:ascii="Calibri" w:hAnsi="Calibri"/>
      <w:b/>
      <w:color w:val="13201F"/>
      <w:sz w:val="36"/>
    </w:rPr>
  </w:style>
  <w:style w:type="paragraph" w:styleId="ActivHeading">
    <w:name w:val="Activ Heading"/>
    <w:pPr>
      <w:spacing w:before="320" w:after="120" w:line="276" w:lineRule="auto"/>
    </w:pPr>
    <w:rPr>
      <w:rFonts w:ascii="Calibri" w:hAnsi="Calibri"/>
      <w:b/>
      <w:color w:val="2F7C9A"/>
      <w:sz w:val="26"/>
    </w:rPr>
  </w:style>
  <w:style w:type="paragraph" w:styleId="ActivBody">
    <w:name w:val="Activ Body"/>
    <w:pPr>
      <w:spacing w:before="0" w:after="120" w:line="276" w:lineRule="auto"/>
    </w:pPr>
    <w:rPr>
      <w:rFonts w:ascii="Calibri" w:hAnsi="Calibri"/>
      <w:color w:val="13201F"/>
      <w:sz w:val="22"/>
    </w:rPr>
  </w:style>
  <w:style w:type="paragraph" w:styleId="ActivMeta">
    <w:name w:val="Activ Meta"/>
    <w:pPr>
      <w:spacing w:before="0" w:after="120" w:line="276" w:lineRule="auto"/>
    </w:pPr>
    <w:rPr>
      <w:rFonts w:ascii="Calibri" w:hAnsi="Calibri"/>
      <w:color w:val="66707C"/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